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color="auto" w:fill="FDFDFD"/>
        <w:spacing w:before="150" w:beforeAutospacing="0" w:after="150" w:afterAutospacing="0" w:line="360" w:lineRule="auto"/>
        <w:ind w:left="0" w:right="0"/>
        <w:jc w:val="center"/>
        <w:rPr>
          <w:rFonts w:hint="eastAsia" w:ascii="宋体" w:hAnsi="宋体" w:eastAsia="宋体" w:cs="宋体"/>
          <w:kern w:val="0"/>
          <w:sz w:val="24"/>
          <w:szCs w:val="24"/>
          <w:shd w:val="clear" w:color="auto" w:fill="FDFDFD"/>
          <w:lang w:val="en-US"/>
        </w:rPr>
      </w:pPr>
      <w:r>
        <w:rPr>
          <w:rFonts w:hint="eastAsia" w:ascii="宋体" w:hAnsi="宋体" w:eastAsia="宋体" w:cs="宋体"/>
          <w:b/>
          <w:kern w:val="0"/>
          <w:sz w:val="44"/>
          <w:szCs w:val="24"/>
          <w:shd w:val="clear" w:color="auto" w:fill="FDFDFD"/>
          <w:lang w:val="en-US" w:eastAsia="zh-CN" w:bidi="ar"/>
        </w:rPr>
        <w:t>中研博硕英才网</w:t>
      </w:r>
    </w:p>
    <w:p>
      <w:pPr>
        <w:keepNext w:val="0"/>
        <w:keepLines w:val="0"/>
        <w:widowControl/>
        <w:suppressLineNumbers w:val="0"/>
        <w:shd w:val="clear" w:color="auto" w:fill="FDFDFD"/>
        <w:spacing w:before="150" w:beforeAutospacing="0" w:after="150" w:afterAutospacing="0" w:line="360" w:lineRule="auto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shd w:val="clear" w:color="auto" w:fill="FDFDFD"/>
          <w:lang w:val="en-US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24"/>
          <w:shd w:val="clear" w:color="auto" w:fill="FDFDFD"/>
          <w:lang w:val="en-US" w:eastAsia="zh-CN" w:bidi="ar"/>
        </w:rPr>
        <w:t>网站简介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leftChars="0" w:right="0" w:firstLine="640" w:firstLineChars="0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instrText xml:space="preserve"> HYPERLINK "http://www.91boshuo.com/" \t "http://www.91boshuo.com/pages/gongwu/2016_qiu/_blank" </w:instrTex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中研博硕英才网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（以下简称中研网 </w:t>
      </w:r>
      <w:r>
        <w:rPr>
          <w:rFonts w:hint="eastAsia" w:ascii="仿宋" w:hAnsi="仿宋" w:eastAsia="仿宋" w:cs="宋体"/>
          <w:color w:val="0000FF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宋体"/>
          <w:color w:val="0000FF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instrText xml:space="preserve"> HYPERLINK "http://www.91boshuo.com/" \t "http://www.91boshuo.com/pages/gongwu/2016_qiu/_blank" </w:instrText>
      </w:r>
      <w:r>
        <w:rPr>
          <w:rFonts w:hint="eastAsia" w:ascii="仿宋" w:hAnsi="仿宋" w:eastAsia="仿宋" w:cs="宋体"/>
          <w:color w:val="0000FF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宋体"/>
          <w:color w:val="0000FF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www.91boshuo.com</w:t>
      </w:r>
      <w:r>
        <w:rPr>
          <w:rFonts w:hint="eastAsia" w:ascii="仿宋" w:hAnsi="仿宋" w:eastAsia="仿宋" w:cs="宋体"/>
          <w:color w:val="0000FF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）是专业从事博士、硕士及中高端人才资源开发与服务的信息化服务平台。经过十年多的发展，中研网充分发挥自身资源优势，通过整合资源.现和全国20多家省市人才中心（人社部门直属机构）以及全国500多所高校研究生就业部门建立了战略合作联盟。以中研网为核心共同打造以博士人才为主导，硕士人才兼顾的中高端人才网络招聘第一品牌。</w:t>
      </w:r>
    </w:p>
    <w:p>
      <w:pPr>
        <w:keepNext w:val="0"/>
        <w:keepLines w:val="0"/>
        <w:widowControl/>
        <w:suppressLineNumbers w:val="0"/>
        <w:shd w:val="clear" w:color="auto" w:fill="FDFDFD"/>
        <w:spacing w:before="150" w:beforeAutospacing="0" w:after="150" w:afterAutospacing="0" w:line="360" w:lineRule="auto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shd w:val="clear" w:color="auto" w:fill="FDFDFD"/>
          <w:lang w:val="en-US"/>
        </w:rPr>
      </w:pPr>
      <w:r>
        <w:rPr>
          <w:rFonts w:hint="eastAsia" w:ascii="仿宋" w:hAnsi="仿宋" w:eastAsia="仿宋" w:cs="宋体"/>
          <w:b/>
          <w:kern w:val="0"/>
          <w:sz w:val="32"/>
          <w:szCs w:val="24"/>
          <w:shd w:val="clear" w:color="auto" w:fill="FDFDFD"/>
          <w:lang w:val="en-US" w:eastAsia="zh-CN" w:bidi="ar"/>
        </w:rPr>
        <w:t>招聘方向</w:t>
      </w:r>
    </w:p>
    <w:p>
      <w:pPr>
        <w:keepNext w:val="0"/>
        <w:keepLines w:val="0"/>
        <w:widowControl/>
        <w:suppressLineNumbers w:val="0"/>
        <w:shd w:val="clear" w:color="auto" w:fill="FDFDFD"/>
        <w:spacing w:before="150" w:beforeAutospacing="0" w:after="150" w:afterAutospacing="0" w:line="360" w:lineRule="auto"/>
        <w:ind w:left="0" w:leftChars="0" w:right="0" w:firstLine="64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shd w:val="clear" w:color="auto" w:fill="FDFDFD"/>
          <w:lang w:val="en-US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DFDFD"/>
          <w:lang w:val="en-US" w:eastAsia="zh-CN" w:bidi="ar"/>
        </w:rPr>
        <w:t>网站合作单位主要以全国各地知名企事业单位、科研院所、教育机构为主，长年委托我网站为其引进各类技术人才及中高层管理人才。</w:t>
      </w:r>
      <w:r>
        <w:rPr>
          <w:rFonts w:hint="eastAsia" w:ascii="仿宋" w:hAnsi="仿宋" w:eastAsia="仿宋" w:cs="宋体"/>
          <w:b/>
          <w:kern w:val="0"/>
          <w:sz w:val="32"/>
          <w:szCs w:val="24"/>
          <w:shd w:val="clear" w:color="auto" w:fill="FDFDFD"/>
          <w:lang w:val="en-US" w:eastAsia="zh-CN" w:bidi="ar"/>
        </w:rPr>
        <w:t>现主要需求如下相关专业：</w:t>
      </w:r>
    </w:p>
    <w:p>
      <w:pPr>
        <w:keepNext w:val="0"/>
        <w:keepLines w:val="0"/>
        <w:widowControl/>
        <w:suppressLineNumbers w:val="0"/>
        <w:shd w:val="clear" w:color="auto" w:fill="FDFDFD"/>
        <w:spacing w:before="150" w:beforeAutospacing="0" w:after="150" w:afterAutospacing="0" w:line="360" w:lineRule="auto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shd w:val="clear" w:color="auto" w:fill="FDFDFD"/>
          <w:lang w:val="en-US"/>
        </w:rPr>
      </w:pPr>
      <w:r>
        <w:rPr>
          <w:rFonts w:hint="eastAsia" w:ascii="宋体" w:hAnsi="宋体" w:eastAsia="宋体" w:cs="宋体"/>
          <w:b/>
          <w:kern w:val="0"/>
          <w:sz w:val="28"/>
          <w:szCs w:val="24"/>
          <w:shd w:val="clear" w:color="auto" w:fill="FDFDFD"/>
          <w:lang w:val="en-US" w:eastAsia="zh-CN" w:bidi="ar"/>
        </w:rPr>
        <w:t>   </w:t>
      </w:r>
      <w:r>
        <w:rPr>
          <w:rFonts w:hint="eastAsia" w:ascii="仿宋" w:hAnsi="仿宋" w:eastAsia="仿宋" w:cs="仿宋"/>
          <w:b/>
          <w:kern w:val="0"/>
          <w:sz w:val="28"/>
          <w:szCs w:val="24"/>
          <w:shd w:val="clear" w:color="auto" w:fill="FDFDFD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b/>
          <w:kern w:val="0"/>
          <w:sz w:val="28"/>
          <w:szCs w:val="24"/>
          <w:shd w:val="clear" w:color="auto" w:fill="FDFDFD"/>
          <w:lang w:val="en-US" w:eastAsia="zh-CN" w:bidi="ar"/>
        </w:rPr>
        <w:t>经济学、法学、教育学、文学、历史学、理学、工学、管理学、医学、艺术学、船舶与海洋结构物设计制造、力学、动力工程及工程热物理、轮机工程、控制科学与工程、精密仪器及机械、信息与通信工程、水声工程、 计算机科学与技术、软件工程、机械工程、材料科学与工程、光学工程、核科学与技术、土木工程、管理科学与工程、土木工程、水利工程、环境科学与工程、能源与环保、机械工程、航空宇航科学与技术、先进制造、仪器科学与技术、 动力工程及工程热物仪器科学与技术、 工程、动力工程及工程热物理、电气工程、电子科学与技术、信息与通信工程、电子与信息、软件工程</w:t>
      </w:r>
      <w:r>
        <w:rPr>
          <w:rFonts w:hint="eastAsia" w:ascii="宋体" w:hAnsi="宋体" w:eastAsia="宋体" w:cs="宋体"/>
          <w:b/>
          <w:kern w:val="0"/>
          <w:sz w:val="28"/>
          <w:szCs w:val="24"/>
          <w:shd w:val="clear" w:color="auto" w:fill="FDFDFD"/>
          <w:lang w:val="en-US" w:eastAsia="zh-CN" w:bidi="ar"/>
        </w:rPr>
        <w:t> </w:t>
      </w:r>
      <w:r>
        <w:rPr>
          <w:rFonts w:hint="eastAsia" w:ascii="仿宋" w:hAnsi="仿宋" w:eastAsia="仿宋" w:cs="仿宋"/>
          <w:b/>
          <w:kern w:val="0"/>
          <w:sz w:val="28"/>
          <w:szCs w:val="24"/>
          <w:shd w:val="clear" w:color="auto" w:fill="FDFDFD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b/>
          <w:kern w:val="0"/>
          <w:sz w:val="28"/>
          <w:szCs w:val="24"/>
          <w:shd w:val="clear" w:color="auto" w:fill="FDFDFD"/>
          <w:lang w:val="en-US" w:eastAsia="zh-CN" w:bidi="ar"/>
        </w:rPr>
        <w:t>、数据科学和信息技术、环境科学与新能源技术、控制科学与工程、电子科学与技术、物理学、化学工程与技术、 数学、统计学、物理学、天体物理、化学、生态学、物学、病理学与病理生理学、内科学、神经病学、影像医学与核医学、临床检验诊断学、外科学、妇产科学、中西医结合临床、药理学、内科学、儿科学、皮肤病与性病学、眼科学、耳鼻咽喉科学、肿瘤学、麻醉学、急诊医学、遗传学、生物化学与分子生物学、流行病与卫生统计学、细胞生物学、生理学、生物物理学、病理学与病理生理学、免疫学、比较医学、药剂学、药物分析学、微生物与生化药学、生药学、药物化学、放射医学、病原生物学、输血医学、临床检验诊断学、护理学、微生物学、病原生物学、生物医学工程、临床医学、精准医学与公共健康、管理科学与工程、应用经济学、法学、新闻传播学、公共管理、美术学、设计学、教育学、马克思主义理论、哲学、中国语言文学、外国语言文学、中国史、世界史、哲学、思想政治教育、理论经济学、政治学、社会学、体育学、艺术学理论</w:t>
      </w:r>
    </w:p>
    <w:p>
      <w:pPr>
        <w:keepNext w:val="0"/>
        <w:keepLines w:val="0"/>
        <w:widowControl/>
        <w:suppressLineNumbers w:val="0"/>
        <w:shd w:val="clear" w:color="auto" w:fill="FDFDFD"/>
        <w:spacing w:before="150" w:beforeAutospacing="0" w:after="150" w:afterAutospacing="0" w:line="360" w:lineRule="auto"/>
        <w:ind w:left="0" w:leftChars="0" w:right="0"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shd w:val="clear" w:color="auto" w:fill="FDFDFD"/>
          <w:lang w:val="en-US" w:eastAsia="zh-CN" w:bidi="ar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DFDFD"/>
          <w:lang w:val="en-US" w:eastAsia="zh-CN" w:bidi="ar"/>
        </w:rPr>
        <w:t>以往参会单位：（以下单位均为以往参会单位，最新单位参会详情会在会前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shd w:val="clear" w:color="auto" w:fill="FDFDFD"/>
          <w:lang w:val="en-US" w:eastAsia="zh-CN" w:bidi="ar"/>
        </w:rPr>
        <w:t>一周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DFDFD"/>
          <w:lang w:val="en-US" w:eastAsia="zh-CN" w:bidi="ar"/>
        </w:rPr>
        <w:t>左右公布）</w:t>
      </w:r>
    </w:p>
    <w:p>
      <w:pPr>
        <w:keepNext w:val="0"/>
        <w:keepLines w:val="0"/>
        <w:widowControl/>
        <w:suppressLineNumbers w:val="0"/>
        <w:shd w:val="clear" w:color="auto" w:fill="FDFDFD"/>
        <w:spacing w:before="150" w:beforeAutospacing="0" w:after="150" w:afterAutospacing="0" w:line="360" w:lineRule="auto"/>
        <w:ind w:left="0" w:leftChars="0" w:right="0" w:firstLine="638" w:firstLineChars="228"/>
        <w:jc w:val="left"/>
        <w:rPr>
          <w:rFonts w:hint="eastAsia" w:ascii="仿宋" w:hAnsi="仿宋" w:eastAsia="仿宋" w:cs="仿宋"/>
          <w:b/>
          <w:kern w:val="0"/>
          <w:sz w:val="28"/>
          <w:szCs w:val="24"/>
          <w:shd w:val="clear" w:color="auto" w:fill="FDFDFD"/>
          <w:lang w:val="en-US" w:eastAsia="zh-CN" w:bidi="ar"/>
        </w:rPr>
      </w:pPr>
      <w:r>
        <w:rPr>
          <w:rFonts w:hint="eastAsia" w:ascii="仿宋" w:hAnsi="仿宋" w:eastAsia="仿宋" w:cs="仿宋"/>
          <w:b/>
          <w:kern w:val="0"/>
          <w:sz w:val="28"/>
          <w:szCs w:val="24"/>
          <w:shd w:val="clear" w:color="auto" w:fill="FDFDFD"/>
          <w:lang w:val="en-US" w:eastAsia="zh-CN" w:bidi="ar"/>
        </w:rPr>
        <w:t>武汉大学、中南财经政法大学、中南民族大学、西安交通大学、福建省人力资源和社会保障厅、惠州市人力资源和社会保障局、泉州市人力资源和社会保障局、中国海峡人才中心等各省市事业单位招聘团、贵州大学、长江大学、扬州大学、南昌大学、三峡大学、湖北工业大学、重庆理工大学、长江师范学院、盐城师范学院、郑州科技学院、安徽建筑大学、湖北医药学院、韶关学院医学院、湖南怀化学院、武昌理工学院、江西科技学院、长春师范大学、吉林医药学院、重庆三峡学院、安徽工程大学、河北经贸大学、江西师范大学、湖北文理学院、武汉生物工程学院、湖南人文科技学院、湖南软件职业学院、江西工程学院、湖南信息学院、滁州学院、钦州学院、泰山学院、潍坊学院、商洛学院、武汉科技大学城市学院、重庆大学城市科技学院、江西师范大学科学技术学院、云南师范大学商学院、海南大学应用科技学院、河南理工大学万方科技学院、百色学院、商丘学院、宿州学院、湖南交通工程学院、桂林航天工业学院、中原工学院、乐山师范学院、长江科学院、四川建筑职业技术学院、上海中侨职业技术学院、上海出版印刷高等专科学校、天津中德职业技术学院、无锡商业职业技术学院、浙江工业职业技术学院、中共盐城市委党校、武汉文都辅导学院、广东岭南职业技术学院、江西交通职业技术学院、江门职业技术学院、山东省科学能源研究所、河北省科学院应用数学研究所、中科院青岛生物能源所、中国科学院软件研究所、广州科技职业技术学院、桂林电子科技大学信息科技学院、广西百色开发投资集团有限公司、碧桂园集团、雨润集团、肇庆市顺鑫煤化工科技有限公司、兰州兰石集团有限公司、北京泰豪智能工程有限公司、宝鸡宝冶钛镍制造有限责任公司、浙江大东鞋业有限公司、深圳市泰昂能源科技股份有限公司、北京华瑞核安科技股份有限公司、全军博士后信息管理中心、西安建筑科技大学、桂林理工大学、湖北汽车工业学院、武汉设计工程学院、江西师范大学、桂林电子科技大学、福州大学、福建工程学院、闽南师范大学、水利部长江科学院、中国船舶重工集团第七二二研究所、中国电子科技集团、中国石油化工研究中心、山东京博控股股份有限公司、天津光电高斯通信工程技术股份有限公司、双星集团、香港理工大学深圳研究院、碧桂园集团等。</w:t>
      </w:r>
    </w:p>
    <w:p>
      <w:pPr>
        <w:keepNext w:val="0"/>
        <w:keepLines w:val="0"/>
        <w:widowControl/>
        <w:suppressLineNumbers w:val="0"/>
        <w:shd w:val="clear" w:color="auto" w:fill="FDFDFD"/>
        <w:spacing w:before="150" w:beforeAutospacing="0" w:after="150" w:afterAutospacing="0" w:line="360" w:lineRule="auto"/>
        <w:ind w:left="0" w:right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B702A"/>
    <w:rsid w:val="31DB70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Normal_0"/>
    <w:qFormat/>
    <w:uiPriority w:val="0"/>
    <w:pPr>
      <w:spacing w:before="120" w:after="240"/>
      <w:jc w:val="both"/>
    </w:pPr>
    <w:rPr>
      <w:rFonts w:ascii="Calibri" w:hAnsi="Calibri" w:eastAsia="Calibr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2016-09-07T07:19:00Z</dcterms:created>
  <dc:creator>jyzdzx</dc:creator>
  <cp:lastModifiedBy>jyzdzx</cp:lastModifiedBy>
  <dcterms:modified xsi:type="dcterms:W3CDTF">2016-09-07T07:20:02Z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