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43" w:rsidRPr="00EA204C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="48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EA204C">
        <w:rPr>
          <w:rFonts w:ascii="黑体" w:eastAsia="黑体" w:hAnsi="黑体" w:hint="eastAsia"/>
          <w:color w:val="000000"/>
          <w:sz w:val="30"/>
          <w:szCs w:val="30"/>
        </w:rPr>
        <w:t>电子科技大学中山学院2018年</w:t>
      </w:r>
      <w:r>
        <w:rPr>
          <w:rFonts w:ascii="黑体" w:eastAsia="黑体" w:hAnsi="黑体" w:hint="eastAsia"/>
          <w:color w:val="000000"/>
          <w:sz w:val="30"/>
          <w:szCs w:val="30"/>
        </w:rPr>
        <w:t>应聘要求</w:t>
      </w:r>
    </w:p>
    <w:p w:rsidR="002F6943" w:rsidRPr="002F6943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rPr>
          <w:rFonts w:ascii="仿宋" w:eastAsia="仿宋" w:hAnsi="仿宋"/>
          <w:b/>
        </w:rPr>
      </w:pPr>
      <w:r w:rsidRPr="00EA204C">
        <w:rPr>
          <w:rFonts w:ascii="仿宋" w:eastAsia="仿宋" w:hAnsi="仿宋" w:hint="eastAsia"/>
          <w:b/>
        </w:rPr>
        <w:t>（一</w:t>
      </w:r>
      <w:bookmarkStart w:id="0" w:name="_GoBack"/>
      <w:bookmarkEnd w:id="0"/>
      <w:r w:rsidRPr="00EA204C">
        <w:rPr>
          <w:rFonts w:ascii="仿宋" w:eastAsia="仿宋" w:hAnsi="仿宋" w:hint="eastAsia"/>
          <w:b/>
        </w:rPr>
        <w:t>）</w:t>
      </w:r>
      <w:r w:rsidRPr="00EA204C">
        <w:rPr>
          <w:rFonts w:ascii="仿宋" w:eastAsia="仿宋" w:hAnsi="仿宋" w:hint="eastAsia"/>
          <w:b/>
          <w:color w:val="000000"/>
        </w:rPr>
        <w:t>教授、博士应聘条件</w:t>
      </w:r>
    </w:p>
    <w:p w:rsidR="002F6943" w:rsidRPr="00722A3A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="480"/>
        <w:rPr>
          <w:rFonts w:ascii="仿宋" w:eastAsia="仿宋" w:hAnsi="仿宋"/>
          <w:color w:val="000000"/>
        </w:rPr>
      </w:pPr>
      <w:r w:rsidRPr="00EA204C">
        <w:rPr>
          <w:rFonts w:ascii="仿宋" w:eastAsia="仿宋" w:hAnsi="仿宋" w:hint="eastAsia"/>
          <w:color w:val="000000"/>
        </w:rPr>
        <w:t>1</w:t>
      </w:r>
      <w:r>
        <w:rPr>
          <w:rFonts w:ascii="仿宋" w:eastAsia="仿宋" w:hAnsi="仿宋" w:hint="eastAsia"/>
          <w:color w:val="000000"/>
        </w:rPr>
        <w:t>、</w:t>
      </w:r>
      <w:r w:rsidRPr="00EA204C">
        <w:rPr>
          <w:rFonts w:ascii="仿宋" w:eastAsia="仿宋" w:hAnsi="仿宋" w:hint="eastAsia"/>
          <w:color w:val="000000"/>
        </w:rPr>
        <w:t>专业方向</w:t>
      </w:r>
      <w:r>
        <w:rPr>
          <w:rFonts w:ascii="仿宋" w:eastAsia="仿宋" w:hAnsi="仿宋" w:hint="eastAsia"/>
          <w:color w:val="000000"/>
        </w:rPr>
        <w:t>：</w:t>
      </w:r>
      <w:r w:rsidRPr="00722A3A">
        <w:rPr>
          <w:rFonts w:ascii="仿宋" w:eastAsia="仿宋" w:hAnsi="仿宋"/>
          <w:color w:val="000000"/>
        </w:rPr>
        <w:t>信号与信息处理</w:t>
      </w:r>
      <w:r w:rsidRPr="003928FE">
        <w:rPr>
          <w:rFonts w:ascii="仿宋" w:eastAsia="仿宋" w:hAnsi="仿宋" w:hint="eastAsia"/>
          <w:color w:val="000000"/>
        </w:rPr>
        <w:t>，</w:t>
      </w:r>
      <w:r w:rsidRPr="003928FE">
        <w:rPr>
          <w:rFonts w:ascii="仿宋" w:eastAsia="仿宋" w:hAnsi="仿宋"/>
          <w:color w:val="000000"/>
        </w:rPr>
        <w:t>光学工程</w:t>
      </w:r>
      <w:r w:rsidRPr="003928FE">
        <w:rPr>
          <w:rFonts w:ascii="仿宋" w:eastAsia="仿宋" w:hAnsi="仿宋" w:hint="eastAsia"/>
          <w:color w:val="000000"/>
        </w:rPr>
        <w:t>，电路与系统，微电子学与固体电子学，电磁场与微波技术，通信与信息系统，物理电子学，检测技术与自动化装置，系统工程，模式识别与智能系统，导航、制导与控制，电机与电器，电力系统及其自动化，高电压与绝缘技术，电力电子与电力传动，电工理论与新技术，精密仪器及机械，测试计量技术及仪器，机械制造及其自动化，机械电子工程，计算机科学与技术（计算机系统结构、计算机软件与理论、计算机应用技术），软件工程，控制科学与工程，</w:t>
      </w:r>
      <w:r w:rsidRPr="003928FE">
        <w:rPr>
          <w:rFonts w:ascii="仿宋" w:eastAsia="仿宋" w:hAnsi="仿宋"/>
          <w:color w:val="000000"/>
        </w:rPr>
        <w:t>纳米材料与技术</w:t>
      </w:r>
      <w:r w:rsidRPr="003928FE">
        <w:rPr>
          <w:rFonts w:ascii="仿宋" w:eastAsia="仿宋" w:hAnsi="仿宋" w:hint="eastAsia"/>
          <w:color w:val="000000"/>
        </w:rPr>
        <w:t>，</w:t>
      </w:r>
      <w:r w:rsidRPr="003928FE">
        <w:rPr>
          <w:rFonts w:ascii="仿宋" w:eastAsia="仿宋" w:hAnsi="仿宋"/>
          <w:color w:val="000000"/>
        </w:rPr>
        <w:t>复合材料与工程，生物制药,食品科学与工程</w:t>
      </w:r>
      <w:r w:rsidRPr="003928FE">
        <w:rPr>
          <w:rFonts w:ascii="仿宋" w:eastAsia="仿宋" w:hAnsi="仿宋" w:hint="eastAsia"/>
          <w:color w:val="000000"/>
        </w:rPr>
        <w:t>，</w:t>
      </w:r>
      <w:r w:rsidRPr="003928FE">
        <w:rPr>
          <w:rFonts w:ascii="仿宋" w:eastAsia="仿宋" w:hAnsi="仿宋"/>
          <w:color w:val="000000"/>
        </w:rPr>
        <w:t xml:space="preserve"> </w:t>
      </w:r>
      <w:r w:rsidRPr="003928FE">
        <w:rPr>
          <w:rFonts w:ascii="仿宋" w:eastAsia="仿宋" w:hAnsi="仿宋" w:hint="eastAsia"/>
          <w:color w:val="000000"/>
        </w:rPr>
        <w:t>旅游管理（酒店管理</w:t>
      </w:r>
      <w:r w:rsidRPr="003928FE">
        <w:rPr>
          <w:rFonts w:ascii="仿宋" w:eastAsia="仿宋" w:hAnsi="仿宋"/>
          <w:color w:val="000000"/>
        </w:rPr>
        <w:t>、会展</w:t>
      </w:r>
      <w:r w:rsidRPr="003928FE">
        <w:rPr>
          <w:rFonts w:ascii="仿宋" w:eastAsia="仿宋" w:hAnsi="仿宋" w:hint="eastAsia"/>
          <w:color w:val="000000"/>
        </w:rPr>
        <w:t>），新闻学，行政管理，应用经济学，工商管理，管理科学与工程、金融学、国际贸易学、数量经济学，金融工程与管理，企业管理，产业</w:t>
      </w:r>
      <w:r w:rsidRPr="00722A3A">
        <w:rPr>
          <w:rFonts w:ascii="仿宋" w:eastAsia="仿宋" w:hAnsi="仿宋" w:hint="eastAsia"/>
          <w:color w:val="000000"/>
        </w:rPr>
        <w:t>经济学，金融工程，投资经济学，电子商务，金融经济学，技术经济及管理，国际经济学，</w:t>
      </w:r>
      <w:r w:rsidRPr="003506A2">
        <w:rPr>
          <w:rFonts w:ascii="仿宋" w:eastAsia="仿宋" w:hAnsi="仿宋" w:hint="eastAsia"/>
          <w:color w:val="000000"/>
        </w:rPr>
        <w:t>区域经济学</w:t>
      </w:r>
      <w:r w:rsidRPr="00722A3A">
        <w:rPr>
          <w:rFonts w:ascii="仿宋" w:eastAsia="仿宋" w:hAnsi="仿宋" w:hint="eastAsia"/>
          <w:color w:val="000000"/>
        </w:rPr>
        <w:t>，统计学，国民经济学、技术经济及管理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人力资源管理（服务管理、创新管理、物流与供应链管理方向）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工业设计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产品设计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数字媒体艺术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环境设计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马克思主义基本原理，马克思主义中国化研究，马克思主义发展史</w:t>
      </w:r>
      <w:r>
        <w:rPr>
          <w:rFonts w:ascii="仿宋" w:eastAsia="仿宋" w:hAnsi="仿宋" w:hint="eastAsia"/>
          <w:color w:val="000000"/>
        </w:rPr>
        <w:t>。</w:t>
      </w:r>
    </w:p>
    <w:p w:rsidR="002F6943" w:rsidRPr="00EA204C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00" w:firstLine="480"/>
        <w:rPr>
          <w:rFonts w:ascii="仿宋" w:eastAsia="仿宋" w:hAnsi="仿宋"/>
          <w:color w:val="000000"/>
        </w:rPr>
      </w:pPr>
      <w:r w:rsidRPr="00EA204C">
        <w:rPr>
          <w:rFonts w:ascii="仿宋" w:eastAsia="仿宋" w:hAnsi="仿宋" w:hint="eastAsia"/>
          <w:color w:val="000000"/>
        </w:rPr>
        <w:t>2</w:t>
      </w:r>
      <w:r>
        <w:rPr>
          <w:rFonts w:ascii="仿宋" w:eastAsia="仿宋" w:hAnsi="仿宋" w:hint="eastAsia"/>
          <w:color w:val="000000"/>
        </w:rPr>
        <w:t>、</w:t>
      </w:r>
      <w:r w:rsidRPr="00EA204C">
        <w:rPr>
          <w:rFonts w:ascii="仿宋" w:eastAsia="仿宋" w:hAnsi="仿宋" w:hint="eastAsia"/>
          <w:color w:val="000000"/>
        </w:rPr>
        <w:t>具有中华人民共和国国籍，博士研究生学历学位。</w:t>
      </w:r>
    </w:p>
    <w:p w:rsidR="002F6943" w:rsidRPr="00EA204C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00" w:firstLine="480"/>
        <w:rPr>
          <w:rFonts w:ascii="仿宋" w:eastAsia="仿宋" w:hAnsi="仿宋"/>
          <w:color w:val="000000"/>
        </w:rPr>
      </w:pPr>
      <w:r w:rsidRPr="00EA204C">
        <w:rPr>
          <w:rFonts w:ascii="仿宋" w:eastAsia="仿宋" w:hAnsi="仿宋" w:hint="eastAsia"/>
          <w:color w:val="000000"/>
        </w:rPr>
        <w:t>3</w:t>
      </w:r>
      <w:r>
        <w:rPr>
          <w:rFonts w:ascii="仿宋" w:eastAsia="仿宋" w:hAnsi="仿宋" w:hint="eastAsia"/>
          <w:color w:val="000000"/>
        </w:rPr>
        <w:t>、</w:t>
      </w:r>
      <w:r w:rsidRPr="00EA204C">
        <w:rPr>
          <w:rFonts w:ascii="仿宋" w:eastAsia="仿宋" w:hAnsi="仿宋" w:hint="eastAsia"/>
          <w:color w:val="000000"/>
        </w:rPr>
        <w:t>博士年龄原则上不超过35岁，博士后、具有企业工作经历博士、具有副高职称博士年龄放宽到40岁；教授须具有博士学位且年龄不超过45岁。</w:t>
      </w:r>
    </w:p>
    <w:p w:rsidR="002F6943" w:rsidRPr="00EA204C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50" w:firstLine="600"/>
        <w:rPr>
          <w:rFonts w:ascii="仿宋" w:eastAsia="仿宋" w:hAnsi="仿宋"/>
          <w:color w:val="000000"/>
        </w:rPr>
      </w:pPr>
      <w:r w:rsidRPr="00EA204C">
        <w:rPr>
          <w:rFonts w:ascii="仿宋" w:eastAsia="仿宋" w:hAnsi="仿宋" w:hint="eastAsia"/>
          <w:color w:val="000000"/>
        </w:rPr>
        <w:t>4</w:t>
      </w:r>
      <w:r>
        <w:rPr>
          <w:rFonts w:ascii="仿宋" w:eastAsia="仿宋" w:hAnsi="仿宋" w:hint="eastAsia"/>
          <w:color w:val="000000"/>
        </w:rPr>
        <w:t>、</w:t>
      </w:r>
      <w:r w:rsidRPr="00EA204C">
        <w:rPr>
          <w:rFonts w:ascii="仿宋" w:eastAsia="仿宋" w:hAnsi="仿宋" w:hint="eastAsia"/>
          <w:color w:val="000000"/>
        </w:rPr>
        <w:t>身体健康，具有较强的科研能力。</w:t>
      </w:r>
    </w:p>
    <w:p w:rsidR="002F6943" w:rsidRPr="00031B0E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150" w:firstLine="361"/>
        <w:rPr>
          <w:rFonts w:ascii="仿宋" w:eastAsia="仿宋" w:hAnsi="仿宋"/>
          <w:b/>
          <w:color w:val="000000"/>
        </w:rPr>
      </w:pPr>
      <w:r w:rsidRPr="00031B0E">
        <w:rPr>
          <w:rFonts w:ascii="仿宋" w:eastAsia="仿宋" w:hAnsi="仿宋" w:hint="eastAsia"/>
          <w:b/>
          <w:color w:val="000000"/>
        </w:rPr>
        <w:t>（二）硕士研究生应聘条件</w:t>
      </w:r>
    </w:p>
    <w:p w:rsidR="002F6943" w:rsidRPr="00722A3A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="482"/>
        <w:rPr>
          <w:rFonts w:ascii="仿宋" w:eastAsia="仿宋" w:hAnsi="仿宋"/>
          <w:color w:val="000000"/>
        </w:rPr>
      </w:pPr>
      <w:r w:rsidRPr="00DD61C2">
        <w:rPr>
          <w:rFonts w:ascii="仿宋" w:eastAsia="仿宋" w:hAnsi="仿宋" w:hint="eastAsia"/>
          <w:color w:val="000000"/>
        </w:rPr>
        <w:t>1、应聘教师岗专业：</w:t>
      </w:r>
      <w:r w:rsidRPr="00722A3A">
        <w:rPr>
          <w:rFonts w:ascii="仿宋" w:eastAsia="仿宋" w:hAnsi="仿宋" w:hint="eastAsia"/>
          <w:color w:val="000000"/>
        </w:rPr>
        <w:t>控制理论与控制工程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检测技术与自动化装置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系统工程</w:t>
      </w:r>
      <w:r>
        <w:rPr>
          <w:rFonts w:ascii="仿宋" w:eastAsia="仿宋" w:hAnsi="仿宋" w:hint="eastAsia"/>
          <w:color w:val="000000"/>
        </w:rPr>
        <w:t>。</w:t>
      </w:r>
      <w:r w:rsidRPr="00722A3A">
        <w:rPr>
          <w:rFonts w:ascii="仿宋" w:eastAsia="仿宋" w:hAnsi="仿宋" w:hint="eastAsia"/>
          <w:color w:val="000000"/>
        </w:rPr>
        <w:t>模式识别与智能系统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导航</w:t>
      </w:r>
      <w:r>
        <w:rPr>
          <w:rFonts w:ascii="仿宋" w:eastAsia="仿宋" w:hAnsi="仿宋" w:hint="eastAsia"/>
          <w:color w:val="000000"/>
        </w:rPr>
        <w:t>、</w:t>
      </w:r>
      <w:r w:rsidRPr="00722A3A">
        <w:rPr>
          <w:rFonts w:ascii="仿宋" w:eastAsia="仿宋" w:hAnsi="仿宋" w:hint="eastAsia"/>
          <w:color w:val="000000"/>
        </w:rPr>
        <w:t>制导与控制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电机与电器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电力系统及其自动化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高电压与绝缘技术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电力电子与电力传动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电工理论与新技术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计算机</w:t>
      </w:r>
      <w:r>
        <w:rPr>
          <w:rFonts w:ascii="仿宋" w:eastAsia="仿宋" w:hAnsi="仿宋" w:hint="eastAsia"/>
          <w:color w:val="000000"/>
        </w:rPr>
        <w:t>科学与技术（计算机系统结构、计算机软件与理论、计算机应用技术），</w:t>
      </w:r>
      <w:r w:rsidRPr="00722A3A">
        <w:rPr>
          <w:rFonts w:ascii="仿宋" w:eastAsia="仿宋" w:hAnsi="仿宋" w:hint="eastAsia"/>
          <w:color w:val="000000"/>
        </w:rPr>
        <w:t>软件工程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应用经济学</w:t>
      </w:r>
      <w:r>
        <w:rPr>
          <w:rFonts w:ascii="仿宋" w:eastAsia="仿宋" w:hAnsi="仿宋" w:hint="eastAsia"/>
          <w:color w:val="000000"/>
        </w:rPr>
        <w:t>，工商管理，</w:t>
      </w:r>
      <w:r w:rsidRPr="00722A3A">
        <w:rPr>
          <w:rFonts w:ascii="仿宋" w:eastAsia="仿宋" w:hAnsi="仿宋" w:hint="eastAsia"/>
          <w:color w:val="000000"/>
        </w:rPr>
        <w:t>管理科学与工程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金融学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国际贸易学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数量经</w:t>
      </w:r>
      <w:r w:rsidRPr="003928FE">
        <w:rPr>
          <w:rFonts w:ascii="仿宋" w:eastAsia="仿宋" w:hAnsi="仿宋" w:hint="eastAsia"/>
          <w:color w:val="000000"/>
        </w:rPr>
        <w:t>济学，金融工程与管理，企业管理，电</w:t>
      </w:r>
      <w:r w:rsidRPr="00722A3A">
        <w:rPr>
          <w:rFonts w:ascii="仿宋" w:eastAsia="仿宋" w:hAnsi="仿宋" w:hint="eastAsia"/>
          <w:color w:val="000000"/>
        </w:rPr>
        <w:t>子商务，技术经济及管理，产业经济学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投资经济学，金融经济学，国际经济学，区域经济学，国民经济学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统计学，工业设计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产品设计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数字媒体艺术</w:t>
      </w:r>
      <w:r>
        <w:rPr>
          <w:rFonts w:ascii="仿宋" w:eastAsia="仿宋" w:hAnsi="仿宋" w:hint="eastAsia"/>
          <w:color w:val="000000"/>
        </w:rPr>
        <w:t>，</w:t>
      </w:r>
      <w:r w:rsidRPr="00722A3A">
        <w:rPr>
          <w:rFonts w:ascii="仿宋" w:eastAsia="仿宋" w:hAnsi="仿宋" w:hint="eastAsia"/>
          <w:color w:val="000000"/>
        </w:rPr>
        <w:t>环境设计</w:t>
      </w:r>
      <w:r>
        <w:rPr>
          <w:rFonts w:ascii="仿宋" w:eastAsia="仿宋" w:hAnsi="仿宋" w:hint="eastAsia"/>
          <w:color w:val="000000"/>
        </w:rPr>
        <w:t>。</w:t>
      </w:r>
    </w:p>
    <w:p w:rsidR="002F6943" w:rsidRPr="00DD61C2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50" w:firstLine="600"/>
        <w:rPr>
          <w:rFonts w:ascii="仿宋" w:eastAsia="仿宋" w:hAnsi="仿宋"/>
          <w:color w:val="000000"/>
        </w:rPr>
      </w:pPr>
      <w:r w:rsidRPr="00DD61C2">
        <w:rPr>
          <w:rFonts w:ascii="仿宋" w:eastAsia="仿宋" w:hAnsi="仿宋" w:hint="eastAsia"/>
          <w:color w:val="000000"/>
        </w:rPr>
        <w:t>应聘辅导员岗专业：</w:t>
      </w:r>
      <w:r>
        <w:rPr>
          <w:rFonts w:ascii="仿宋" w:eastAsia="仿宋" w:hAnsi="仿宋" w:hint="eastAsia"/>
          <w:color w:val="000000"/>
        </w:rPr>
        <w:t>经管类、心理学、文学、</w:t>
      </w:r>
      <w:proofErr w:type="gramStart"/>
      <w:r>
        <w:rPr>
          <w:rFonts w:ascii="仿宋" w:eastAsia="仿宋" w:hAnsi="仿宋" w:hint="eastAsia"/>
          <w:color w:val="000000"/>
        </w:rPr>
        <w:t>思政等</w:t>
      </w:r>
      <w:proofErr w:type="gramEnd"/>
      <w:r>
        <w:rPr>
          <w:rFonts w:ascii="仿宋" w:eastAsia="仿宋" w:hAnsi="仿宋" w:hint="eastAsia"/>
          <w:color w:val="000000"/>
        </w:rPr>
        <w:t>专业优先考虑</w:t>
      </w:r>
      <w:r w:rsidRPr="00DD61C2">
        <w:rPr>
          <w:rFonts w:ascii="仿宋" w:eastAsia="仿宋" w:hAnsi="仿宋" w:hint="eastAsia"/>
          <w:color w:val="000000"/>
        </w:rPr>
        <w:t>。</w:t>
      </w:r>
    </w:p>
    <w:p w:rsidR="002F6943" w:rsidRPr="00DD61C2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00" w:firstLine="480"/>
        <w:rPr>
          <w:rFonts w:ascii="仿宋" w:eastAsia="仿宋" w:hAnsi="仿宋"/>
          <w:color w:val="000000"/>
        </w:rPr>
      </w:pPr>
      <w:r w:rsidRPr="00DD61C2">
        <w:rPr>
          <w:rFonts w:ascii="仿宋" w:eastAsia="仿宋" w:hAnsi="仿宋" w:hint="eastAsia"/>
          <w:color w:val="000000"/>
        </w:rPr>
        <w:lastRenderedPageBreak/>
        <w:t xml:space="preserve"> 应聘</w:t>
      </w:r>
      <w:r>
        <w:rPr>
          <w:rFonts w:ascii="仿宋" w:eastAsia="仿宋" w:hAnsi="仿宋" w:hint="eastAsia"/>
          <w:color w:val="000000"/>
        </w:rPr>
        <w:t>管理行政</w:t>
      </w:r>
      <w:r w:rsidRPr="00DD61C2">
        <w:rPr>
          <w:rFonts w:ascii="仿宋" w:eastAsia="仿宋" w:hAnsi="仿宋" w:hint="eastAsia"/>
          <w:color w:val="000000"/>
        </w:rPr>
        <w:t>岗专业：审计</w:t>
      </w:r>
      <w:r>
        <w:rPr>
          <w:rFonts w:ascii="仿宋" w:eastAsia="仿宋" w:hAnsi="仿宋" w:hint="eastAsia"/>
          <w:color w:val="000000"/>
        </w:rPr>
        <w:t>、会计</w:t>
      </w:r>
      <w:r w:rsidRPr="00DD61C2">
        <w:rPr>
          <w:rFonts w:ascii="仿宋" w:eastAsia="仿宋" w:hAnsi="仿宋" w:hint="eastAsia"/>
          <w:color w:val="000000"/>
        </w:rPr>
        <w:t>相关专业</w:t>
      </w:r>
      <w:r>
        <w:rPr>
          <w:rFonts w:ascii="仿宋" w:eastAsia="仿宋" w:hAnsi="仿宋" w:hint="eastAsia"/>
          <w:color w:val="000000"/>
        </w:rPr>
        <w:t>，</w:t>
      </w:r>
      <w:r w:rsidRPr="00DD61C2">
        <w:rPr>
          <w:rFonts w:ascii="仿宋" w:eastAsia="仿宋" w:hAnsi="仿宋" w:hint="eastAsia"/>
          <w:color w:val="000000"/>
        </w:rPr>
        <w:t>计算机专业。</w:t>
      </w:r>
    </w:p>
    <w:p w:rsidR="002F6943" w:rsidRPr="00EA204C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00" w:firstLine="480"/>
        <w:rPr>
          <w:rFonts w:ascii="仿宋" w:eastAsia="仿宋" w:hAnsi="仿宋"/>
        </w:rPr>
      </w:pPr>
      <w:r w:rsidRPr="00EA204C"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、</w:t>
      </w:r>
      <w:r w:rsidRPr="00EA204C">
        <w:rPr>
          <w:rFonts w:ascii="仿宋" w:eastAsia="仿宋" w:hAnsi="仿宋"/>
        </w:rPr>
        <w:t>具有全日制硕士研究生学历学位</w:t>
      </w:r>
      <w:r w:rsidRPr="00EA204C">
        <w:rPr>
          <w:rFonts w:ascii="仿宋" w:eastAsia="仿宋" w:hAnsi="仿宋" w:hint="eastAsia"/>
        </w:rPr>
        <w:t>（学制2年及以上）</w:t>
      </w:r>
      <w:r w:rsidRPr="00EA204C">
        <w:rPr>
          <w:rFonts w:ascii="仿宋" w:eastAsia="仿宋" w:hAnsi="仿宋"/>
        </w:rPr>
        <w:t>。</w:t>
      </w:r>
    </w:p>
    <w:p w:rsidR="002F6943" w:rsidRPr="00EA204C" w:rsidRDefault="002F6943" w:rsidP="002F6943">
      <w:pPr>
        <w:widowControl/>
        <w:spacing w:line="455" w:lineRule="atLeast"/>
        <w:ind w:firstLine="482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A204C">
        <w:rPr>
          <w:rFonts w:ascii="仿宋" w:eastAsia="仿宋" w:hAnsi="仿宋" w:cs="宋体"/>
          <w:kern w:val="0"/>
          <w:sz w:val="24"/>
          <w:szCs w:val="24"/>
        </w:rPr>
        <w:t>硕士研究生毕业于“双一流”大学或学科、“211工程”、“985工程”院校，特殊专业(艺术类</w:t>
      </w:r>
      <w:r w:rsidRPr="00EA204C">
        <w:rPr>
          <w:rFonts w:ascii="仿宋" w:eastAsia="仿宋" w:hAnsi="仿宋" w:cs="宋体" w:hint="eastAsia"/>
          <w:kern w:val="0"/>
          <w:sz w:val="24"/>
          <w:szCs w:val="24"/>
        </w:rPr>
        <w:t>、审计类</w:t>
      </w:r>
      <w:r w:rsidRPr="00EA204C">
        <w:rPr>
          <w:rFonts w:ascii="仿宋" w:eastAsia="仿宋" w:hAnsi="仿宋" w:cs="宋体"/>
          <w:kern w:val="0"/>
          <w:sz w:val="24"/>
          <w:szCs w:val="24"/>
        </w:rPr>
        <w:t>)可放宽</w:t>
      </w:r>
      <w:proofErr w:type="gramStart"/>
      <w:r w:rsidRPr="00EA204C">
        <w:rPr>
          <w:rFonts w:ascii="仿宋" w:eastAsia="仿宋" w:hAnsi="仿宋" w:cs="宋体"/>
          <w:kern w:val="0"/>
          <w:sz w:val="24"/>
          <w:szCs w:val="24"/>
        </w:rPr>
        <w:t>至专业</w:t>
      </w:r>
      <w:proofErr w:type="gramEnd"/>
      <w:r w:rsidRPr="00EA204C">
        <w:rPr>
          <w:rFonts w:ascii="仿宋" w:eastAsia="仿宋" w:hAnsi="仿宋" w:cs="宋体"/>
          <w:kern w:val="0"/>
          <w:sz w:val="24"/>
          <w:szCs w:val="24"/>
        </w:rPr>
        <w:t>名列前茅的高校(根据《中国研究生》2012全国学科评估结果等综合评估确定)，且第一学历取得院校必须为国家全日制普通高等学校统招二本B类及以上院校。</w:t>
      </w:r>
    </w:p>
    <w:p w:rsidR="002F6943" w:rsidRPr="00EA204C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00" w:firstLine="480"/>
        <w:rPr>
          <w:rFonts w:ascii="仿宋" w:eastAsia="仿宋" w:hAnsi="仿宋"/>
        </w:rPr>
      </w:pPr>
      <w:r w:rsidRPr="00EA204C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、</w:t>
      </w:r>
      <w:r w:rsidRPr="00EA204C">
        <w:rPr>
          <w:rFonts w:ascii="仿宋" w:eastAsia="仿宋" w:hAnsi="仿宋" w:hint="eastAsia"/>
        </w:rPr>
        <w:t>应届毕业生年龄应在28岁以下，有本专业工作经历年龄可适当放宽。</w:t>
      </w:r>
    </w:p>
    <w:p w:rsidR="002F6943" w:rsidRPr="00EA204C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00" w:firstLine="480"/>
        <w:rPr>
          <w:rFonts w:ascii="仿宋" w:eastAsia="仿宋" w:hAnsi="仿宋"/>
        </w:rPr>
      </w:pPr>
      <w:r w:rsidRPr="00EA204C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、</w:t>
      </w:r>
      <w:r w:rsidRPr="00EA204C">
        <w:rPr>
          <w:rFonts w:ascii="仿宋" w:eastAsia="仿宋" w:hAnsi="仿宋" w:hint="eastAsia"/>
        </w:rPr>
        <w:t>应聘辅导员须为中共党员，在本科或研究生学习阶段担任过主要学生干部。</w:t>
      </w:r>
    </w:p>
    <w:p w:rsidR="002F6943" w:rsidRPr="00EA204C" w:rsidRDefault="002F6943" w:rsidP="002F6943">
      <w:pPr>
        <w:pStyle w:val="a3"/>
        <w:shd w:val="clear" w:color="auto" w:fill="FFFFFF"/>
        <w:spacing w:before="0" w:beforeAutospacing="0" w:after="0" w:afterAutospacing="0" w:line="455" w:lineRule="atLeast"/>
        <w:ind w:firstLineChars="200" w:firstLine="480"/>
        <w:rPr>
          <w:rFonts w:ascii="仿宋" w:eastAsia="仿宋" w:hAnsi="仿宋"/>
        </w:rPr>
      </w:pPr>
      <w:r w:rsidRPr="00EA204C">
        <w:rPr>
          <w:rFonts w:ascii="仿宋" w:eastAsia="仿宋" w:hAnsi="仿宋" w:hint="eastAsia"/>
        </w:rPr>
        <w:t>5</w:t>
      </w:r>
      <w:r>
        <w:rPr>
          <w:rFonts w:ascii="仿宋" w:eastAsia="仿宋" w:hAnsi="仿宋" w:hint="eastAsia"/>
        </w:rPr>
        <w:t>、</w:t>
      </w:r>
      <w:r w:rsidRPr="00EA204C">
        <w:rPr>
          <w:rFonts w:ascii="仿宋" w:eastAsia="仿宋" w:hAnsi="仿宋" w:hint="eastAsia"/>
        </w:rPr>
        <w:t>仪表端庄，举止大方，身心健康，性格开朗，普通话标准。</w:t>
      </w:r>
    </w:p>
    <w:p w:rsidR="00395714" w:rsidRPr="002F6943" w:rsidRDefault="00395714"/>
    <w:sectPr w:rsidR="00395714" w:rsidRPr="002F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CFE"/>
    <w:multiLevelType w:val="hybridMultilevel"/>
    <w:tmpl w:val="0BB0C6BE"/>
    <w:lvl w:ilvl="0" w:tplc="68620DC2">
      <w:start w:val="3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3"/>
    <w:rsid w:val="002F6943"/>
    <w:rsid w:val="003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2018-09-29T00:26:00Z</dcterms:created>
  <dcterms:modified xsi:type="dcterms:W3CDTF">2018-09-29T00:28:00Z</dcterms:modified>
</cp:coreProperties>
</file>